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40" w:lineRule="exact"/>
        <w:ind w:firstLine="0" w:firstLineChars="0"/>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3</w:t>
      </w:r>
    </w:p>
    <w:p>
      <w:pPr>
        <w:pStyle w:val="7"/>
        <w:spacing w:line="540" w:lineRule="exact"/>
        <w:ind w:firstLine="0" w:firstLineChars="0"/>
        <w:rPr>
          <w:rFonts w:ascii="方正小标宋简体" w:hAnsi="方正小标宋简体" w:eastAsia="方正小标宋简体" w:cs="方正小标宋简体"/>
          <w:sz w:val="36"/>
          <w:szCs w:val="36"/>
        </w:rPr>
      </w:pPr>
    </w:p>
    <w:p>
      <w:pPr>
        <w:pStyle w:val="7"/>
        <w:spacing w:line="540" w:lineRule="exact"/>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新增资产审核注意事项</w:t>
      </w:r>
    </w:p>
    <w:p>
      <w:pPr>
        <w:pStyle w:val="7"/>
        <w:spacing w:line="540" w:lineRule="exact"/>
        <w:ind w:firstLine="0" w:firstLineChars="0"/>
        <w:jc w:val="center"/>
        <w:rPr>
          <w:rFonts w:ascii="方正小标宋简体" w:hAnsi="方正小标宋简体" w:eastAsia="方正小标宋简体" w:cs="方正小标宋简体"/>
          <w:sz w:val="36"/>
          <w:szCs w:val="36"/>
        </w:rPr>
      </w:pPr>
    </w:p>
    <w:p>
      <w:pPr>
        <w:pStyle w:val="7"/>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一、设备审核原则和要求。</w:t>
      </w:r>
      <w:r>
        <w:rPr>
          <w:rFonts w:hint="eastAsia" w:ascii="仿宋_GB2312" w:hAnsi="仿宋_GB2312" w:eastAsia="仿宋_GB2312" w:cs="仿宋_GB2312"/>
          <w:sz w:val="32"/>
          <w:szCs w:val="32"/>
        </w:rPr>
        <w:t>一是结合存量审核增量。结合预算管理信息系统和行政事业单位资产管理系统中单位资产存量数据审核增量，并进行</w:t>
      </w:r>
      <w:r>
        <w:rPr>
          <w:rFonts w:hint="eastAsia" w:ascii="仿宋_GB2312" w:hAnsi="仿宋_GB2312" w:eastAsia="仿宋_GB2312" w:cs="仿宋_GB2312"/>
          <w:b/>
          <w:bCs/>
          <w:sz w:val="32"/>
          <w:szCs w:val="32"/>
        </w:rPr>
        <w:t>校内查重</w:t>
      </w:r>
      <w:r>
        <w:rPr>
          <w:rFonts w:hint="eastAsia" w:ascii="仿宋_GB2312" w:hAnsi="仿宋_GB2312" w:eastAsia="仿宋_GB2312" w:cs="仿宋_GB2312"/>
          <w:sz w:val="32"/>
          <w:szCs w:val="32"/>
        </w:rPr>
        <w:t>。如果单位存量资产较多且能够满足工作需要，原则上不同意新增资产。二是购置金额明显背离市场价值的，或错填、漏填存量资产，与掌握的或是核实的情况有较大出入，予以核减。三是调整理由不充分、填写不规范的予以核减。</w:t>
      </w:r>
    </w:p>
    <w:p>
      <w:pPr>
        <w:pStyle w:val="7"/>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二、车辆审核原则和要求。</w:t>
      </w:r>
      <w:r>
        <w:rPr>
          <w:rFonts w:hint="eastAsia" w:ascii="仿宋_GB2312" w:hAnsi="仿宋_GB2312" w:eastAsia="仿宋_GB2312" w:cs="仿宋_GB2312"/>
          <w:sz w:val="32"/>
          <w:szCs w:val="32"/>
        </w:rPr>
        <w:t>一是车辆编制情况。超过车辆编制数的申请购置，予以核</w:t>
      </w:r>
      <w:bookmarkStart w:id="0" w:name="_GoBack"/>
      <w:bookmarkEnd w:id="0"/>
      <w:r>
        <w:rPr>
          <w:rFonts w:hint="eastAsia" w:ascii="仿宋_GB2312" w:hAnsi="仿宋_GB2312" w:eastAsia="仿宋_GB2312" w:cs="仿宋_GB2312"/>
          <w:sz w:val="32"/>
          <w:szCs w:val="32"/>
        </w:rPr>
        <w:t>减。二是优先保证报废更新。在车辆编制范围内，按照“报废一辆新增一辆”的原则进行审核，车辆类型主要根据单位工作需要确定，报废车辆与新增车辆类型可以不一一对应。对于通勤车等可以购买服务等形式满足需求的，原则上不予同意新购车辆（单位车辆编制中明确保留通勤车的除外）。三是依据标准审核。新增公务用车参照</w:t>
      </w:r>
      <w:r>
        <w:rPr>
          <w:rFonts w:hint="eastAsia" w:ascii="仿宋_GB2312" w:hAnsi="仿宋_GB2312" w:eastAsia="仿宋_GB2312" w:cs="仿宋_GB2312"/>
          <w:b/>
          <w:bCs/>
          <w:sz w:val="32"/>
          <w:szCs w:val="32"/>
        </w:rPr>
        <w:t>《党政机关公务用车管理办法》</w:t>
      </w:r>
      <w:r>
        <w:rPr>
          <w:rFonts w:hint="eastAsia" w:ascii="仿宋_GB2312" w:hAnsi="仿宋_GB2312" w:eastAsia="仿宋_GB2312" w:cs="仿宋_GB2312"/>
          <w:sz w:val="32"/>
          <w:szCs w:val="32"/>
        </w:rPr>
        <w:t>有关标准进行审核。</w:t>
      </w:r>
    </w:p>
    <w:p>
      <w:pPr>
        <w:pStyle w:val="7"/>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三、租用土地、房屋审核原则和要求。</w:t>
      </w:r>
      <w:r>
        <w:rPr>
          <w:rFonts w:hint="eastAsia" w:ascii="仿宋_GB2312" w:hAnsi="仿宋_GB2312" w:eastAsia="仿宋_GB2312" w:cs="仿宋_GB2312"/>
          <w:sz w:val="32"/>
          <w:szCs w:val="32"/>
        </w:rPr>
        <w:t>一是按照标准审核房屋面积。租用办公用房按照《党政机关办公用房建设标准》（发改投资〔2014〕2674号），结合人均办公面积进行审核，对于超标准租用的予以核减。二是结合单位履职需要、事业发展需求、租房必要性等情况审核租用土地、业务用房。三是租用房屋、土地，金额明显背离市场价值的，或填报错误的，予以核减。四是对于单位有闲置或对外出租房屋的，原则上核减新增租用</w:t>
      </w:r>
      <w:r>
        <w:rPr>
          <w:rFonts w:hint="eastAsia" w:ascii="仿宋_GB2312" w:hAnsi="仿宋_GB2312" w:eastAsia="仿宋_GB2312" w:cs="仿宋_GB2312"/>
          <w:b/>
          <w:bCs/>
          <w:sz w:val="32"/>
          <w:szCs w:val="32"/>
        </w:rPr>
        <w:t>同类</w:t>
      </w:r>
      <w:r>
        <w:rPr>
          <w:rFonts w:hint="eastAsia" w:ascii="仿宋_GB2312" w:hAnsi="仿宋_GB2312" w:eastAsia="仿宋_GB2312" w:cs="仿宋_GB2312"/>
          <w:sz w:val="32"/>
          <w:szCs w:val="32"/>
        </w:rPr>
        <w:t>房屋的申请，如确有特殊原因需说明理由。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BD"/>
    <w:rsid w:val="00030E9D"/>
    <w:rsid w:val="00172EBD"/>
    <w:rsid w:val="005360BA"/>
    <w:rsid w:val="00B61BEC"/>
    <w:rsid w:val="06F25E6D"/>
    <w:rsid w:val="09DF0442"/>
    <w:rsid w:val="0CAB5E69"/>
    <w:rsid w:val="0EDD3375"/>
    <w:rsid w:val="16D069D3"/>
    <w:rsid w:val="1BA8174B"/>
    <w:rsid w:val="2B6312E1"/>
    <w:rsid w:val="3064133F"/>
    <w:rsid w:val="31957DFD"/>
    <w:rsid w:val="332957CE"/>
    <w:rsid w:val="354933B6"/>
    <w:rsid w:val="3F9975DC"/>
    <w:rsid w:val="420B0F4A"/>
    <w:rsid w:val="505646E8"/>
    <w:rsid w:val="50AA296C"/>
    <w:rsid w:val="77002AF5"/>
    <w:rsid w:val="7D4C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 w:type="character" w:customStyle="1" w:styleId="8">
    <w:name w:val="批注框文本 字符"/>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599</Words>
  <Characters>605</Characters>
  <Lines>4</Lines>
  <Paragraphs>1</Paragraphs>
  <TotalTime>0</TotalTime>
  <ScaleCrop>false</ScaleCrop>
  <LinksUpToDate>false</LinksUpToDate>
  <CharactersWithSpaces>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2023-01-28T04:11:00Z</dcterms:created>
  <dc:creator>Administrator</dc:creator>
  <cp:lastModifiedBy>刘亚玲</cp:lastModifiedBy>
  <cp:lastPrinted>2023-01-28T04:12:00Z</cp:lastPrinted>
  <dcterms:modified xsi:type="dcterms:W3CDTF">2024-05-27T06:28:19Z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B9C74BF1C34940F3AEEC2E23F05AF58A_13</vt:lpwstr>
  </property>
</Properties>
</file>