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sz w:val="36"/>
          <w:szCs w:val="36"/>
        </w:rPr>
      </w:pPr>
      <w:r>
        <w:rPr>
          <w:rFonts w:hint="eastAsia" w:ascii="黑体" w:hAnsi="黑体" w:eastAsia="黑体" w:cs="黑体"/>
          <w:sz w:val="36"/>
          <w:szCs w:val="36"/>
        </w:rPr>
        <w:t xml:space="preserve">摘 </w:t>
      </w:r>
      <w:r>
        <w:rPr>
          <w:rFonts w:ascii="黑体" w:hAnsi="黑体" w:eastAsia="黑体" w:cs="黑体"/>
          <w:sz w:val="36"/>
          <w:szCs w:val="36"/>
        </w:rPr>
        <w:t xml:space="preserve"> </w:t>
      </w:r>
      <w:r>
        <w:rPr>
          <w:rFonts w:hint="eastAsia" w:ascii="黑体" w:hAnsi="黑体" w:eastAsia="黑体" w:cs="黑体"/>
          <w:sz w:val="36"/>
          <w:szCs w:val="36"/>
        </w:rPr>
        <w:t>要</w:t>
      </w:r>
    </w:p>
    <w:p>
      <w:pPr>
        <w:adjustRightInd w:val="0"/>
        <w:snapToGrid w:val="0"/>
        <w:spacing w:line="360" w:lineRule="auto"/>
        <w:rPr>
          <w:rFonts w:ascii="仿宋" w:hAnsi="仿宋" w:eastAsia="仿宋" w:cs="仿宋"/>
          <w:bCs/>
          <w:color w:val="0070C0"/>
          <w:sz w:val="32"/>
          <w:szCs w:val="32"/>
        </w:rPr>
      </w:pPr>
      <w:r>
        <w:rPr>
          <w:rFonts w:hint="eastAsia" w:ascii="仿宋" w:hAnsi="仿宋" w:eastAsia="仿宋" w:cs="仿宋"/>
          <w:bCs/>
          <w:color w:val="0070C0"/>
          <w:sz w:val="32"/>
          <w:szCs w:val="32"/>
        </w:rPr>
        <w:t>不超过600字符（含标点符号），重点阐述：</w:t>
      </w:r>
    </w:p>
    <w:p>
      <w:pPr>
        <w:adjustRightInd w:val="0"/>
        <w:snapToGrid w:val="0"/>
        <w:spacing w:line="360" w:lineRule="auto"/>
        <w:rPr>
          <w:rFonts w:ascii="仿宋" w:hAnsi="仿宋" w:eastAsia="仿宋" w:cs="仿宋"/>
          <w:bCs/>
          <w:color w:val="0070C0"/>
          <w:sz w:val="32"/>
          <w:szCs w:val="32"/>
        </w:rPr>
      </w:pPr>
      <w:r>
        <w:rPr>
          <w:rFonts w:hint="eastAsia" w:ascii="仿宋" w:hAnsi="仿宋" w:eastAsia="仿宋" w:cs="仿宋"/>
          <w:bCs/>
          <w:color w:val="0070C0"/>
          <w:sz w:val="32"/>
          <w:szCs w:val="32"/>
        </w:rPr>
        <w:t>（1）深入分析所在领域国家、省重大战略需求及需要解决的关键科技问题</w:t>
      </w:r>
    </w:p>
    <w:p>
      <w:pPr>
        <w:adjustRightInd w:val="0"/>
        <w:snapToGrid w:val="0"/>
        <w:spacing w:line="360" w:lineRule="auto"/>
        <w:rPr>
          <w:rFonts w:ascii="仿宋" w:hAnsi="仿宋" w:eastAsia="仿宋" w:cs="仿宋"/>
          <w:bCs/>
          <w:color w:val="0070C0"/>
          <w:sz w:val="32"/>
          <w:szCs w:val="32"/>
        </w:rPr>
      </w:pPr>
      <w:r>
        <w:rPr>
          <w:rFonts w:hint="eastAsia" w:ascii="仿宋" w:hAnsi="仿宋" w:eastAsia="仿宋" w:cs="仿宋"/>
          <w:bCs/>
          <w:color w:val="0070C0"/>
          <w:sz w:val="32"/>
          <w:szCs w:val="32"/>
        </w:rPr>
        <w:t>（2）实验室聚焦科技问题，拟开展的重点工作及预期成效</w:t>
      </w:r>
    </w:p>
    <w:p>
      <w:pPr>
        <w:adjustRightInd w:val="0"/>
        <w:snapToGrid w:val="0"/>
        <w:spacing w:line="360" w:lineRule="auto"/>
        <w:rPr>
          <w:rFonts w:ascii="仿宋" w:hAnsi="仿宋" w:eastAsia="仿宋" w:cs="仿宋"/>
          <w:bCs/>
          <w:color w:val="0070C0"/>
          <w:sz w:val="32"/>
          <w:szCs w:val="32"/>
        </w:rPr>
      </w:pPr>
      <w:r>
        <w:rPr>
          <w:rFonts w:hint="eastAsia" w:ascii="仿宋" w:hAnsi="仿宋" w:eastAsia="仿宋" w:cs="仿宋"/>
          <w:bCs/>
          <w:color w:val="0070C0"/>
          <w:sz w:val="32"/>
          <w:szCs w:val="32"/>
        </w:rPr>
        <w:t>（3）实验室主任及核心学术带头人情况</w:t>
      </w:r>
    </w:p>
    <w:p>
      <w:pPr>
        <w:adjustRightInd w:val="0"/>
        <w:snapToGrid w:val="0"/>
        <w:spacing w:line="360" w:lineRule="auto"/>
        <w:rPr>
          <w:rFonts w:ascii="仿宋" w:hAnsi="仿宋" w:eastAsia="仿宋" w:cs="仿宋"/>
          <w:bCs/>
          <w:color w:val="0070C0"/>
          <w:sz w:val="32"/>
          <w:szCs w:val="32"/>
        </w:rPr>
      </w:pPr>
      <w:r>
        <w:rPr>
          <w:rFonts w:hint="eastAsia" w:ascii="仿宋" w:hAnsi="仿宋" w:eastAsia="仿宋" w:cs="仿宋"/>
          <w:bCs/>
          <w:color w:val="0070C0"/>
          <w:sz w:val="32"/>
          <w:szCs w:val="32"/>
        </w:rPr>
        <w:t>（4）实验室作出的历史贡献</w:t>
      </w:r>
    </w:p>
    <w:p>
      <w:pPr>
        <w:adjustRightInd w:val="0"/>
        <w:snapToGrid w:val="0"/>
        <w:spacing w:line="360" w:lineRule="auto"/>
        <w:jc w:val="center"/>
        <w:rPr>
          <w:rFonts w:ascii="仿宋" w:hAnsi="仿宋" w:eastAsia="仿宋" w:cs="仿宋"/>
          <w:bCs/>
          <w:sz w:val="28"/>
          <w:szCs w:val="28"/>
        </w:rPr>
      </w:pPr>
    </w:p>
    <w:p>
      <w:pPr>
        <w:adjustRightInd w:val="0"/>
        <w:snapToGrid w:val="0"/>
        <w:spacing w:line="360" w:lineRule="auto"/>
        <w:jc w:val="center"/>
        <w:rPr>
          <w:rFonts w:ascii="仿宋" w:hAnsi="仿宋" w:eastAsia="仿宋" w:cs="仿宋"/>
          <w:bCs/>
          <w:sz w:val="28"/>
          <w:szCs w:val="28"/>
        </w:rPr>
      </w:pPr>
      <w:r>
        <w:rPr>
          <w:rFonts w:hint="eastAsia" w:ascii="仿宋" w:hAnsi="仿宋" w:eastAsia="仿宋" w:cs="仿宋"/>
          <w:bCs/>
          <w:sz w:val="28"/>
          <w:szCs w:val="28"/>
        </w:rPr>
        <w:t>【参考模板】</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***是**产业（**发展）的基石（基础），也是我国**产业（**生产）能力最薄弱的环节。现阶段，我国在**方向面临**瓶颈制约，亟需**，发展**技术，实现**创新能力的跨越。其背后的科技问题包括:***。</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围绕国家需求背后的科学问题，依托**实验室（研究平台），提出了**技术路线，加强**基础（或前沿技术）研究，重点开展**关键技术攻关，通过**的技术创新，解决**的重大需求，为**的国家战略目标的实现提供**。“十四五”期间重点攻克**，中长期努力争取达到**。</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实验室主任是（拟聘）**，是**院士，……。聚集了以**为代表的  位学术带头人，及一批在**方向崭露头角的中青年学术骨干。</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实验室整合了**等多个省部级科技创新平台。共建各方有深入合作基础，实行一体化运作，**单位侧重**原始创新，**单位侧重创新技术的规模量产的技术转移和工程验证。实验室具备**能力，引领国内外**技术发展，在**做出了有世界影响的历史性贡献。获国家**奖*项（分述），山东省*奖*项，实验室连续*年评估优秀（良好、合格）。</w:t>
      </w:r>
    </w:p>
    <w:p>
      <w:pPr>
        <w:adjustRightInd w:val="0"/>
        <w:snapToGrid w:val="0"/>
        <w:spacing w:line="360" w:lineRule="auto"/>
        <w:rPr>
          <w:rFonts w:ascii="仿宋" w:hAnsi="仿宋" w:eastAsia="仿宋" w:cs="仿宋"/>
          <w:bCs/>
          <w:sz w:val="28"/>
          <w:szCs w:val="28"/>
        </w:rPr>
        <w:sectPr>
          <w:pgSz w:w="11906" w:h="16838"/>
          <w:pgMar w:top="1440" w:right="1576" w:bottom="1440" w:left="1800" w:header="851" w:footer="992" w:gutter="0"/>
          <w:cols w:space="0" w:num="1"/>
          <w:docGrid w:type="lines" w:linePitch="312" w:charSpace="0"/>
        </w:sectPr>
      </w:pPr>
    </w:p>
    <w:p>
      <w:pPr>
        <w:overflowPunct w:val="0"/>
        <w:spacing w:line="580" w:lineRule="exact"/>
        <w:jc w:val="center"/>
        <w:rPr>
          <w:rFonts w:ascii="黑体" w:hAnsi="黑体" w:eastAsia="黑体" w:cs="黑体"/>
          <w:sz w:val="44"/>
          <w:szCs w:val="44"/>
        </w:rPr>
      </w:pPr>
      <w:r>
        <w:rPr>
          <w:rFonts w:hint="eastAsia" w:ascii="黑体" w:hAnsi="黑体" w:eastAsia="黑体" w:cs="黑体"/>
          <w:sz w:val="44"/>
          <w:szCs w:val="44"/>
        </w:rPr>
        <w:t xml:space="preserve">正 </w:t>
      </w:r>
      <w:r>
        <w:rPr>
          <w:rFonts w:ascii="黑体" w:hAnsi="黑体" w:eastAsia="黑体" w:cs="黑体"/>
          <w:sz w:val="44"/>
          <w:szCs w:val="44"/>
        </w:rPr>
        <w:t xml:space="preserve"> </w:t>
      </w:r>
      <w:r>
        <w:rPr>
          <w:rFonts w:hint="eastAsia" w:ascii="黑体" w:hAnsi="黑体" w:eastAsia="黑体" w:cs="黑体"/>
          <w:sz w:val="44"/>
          <w:szCs w:val="44"/>
        </w:rPr>
        <w:t>文</w:t>
      </w:r>
    </w:p>
    <w:p>
      <w:pPr>
        <w:overflowPunct w:val="0"/>
        <w:spacing w:line="580" w:lineRule="exact"/>
        <w:jc w:val="center"/>
        <w:rPr>
          <w:sz w:val="44"/>
          <w:szCs w:val="44"/>
        </w:rPr>
      </w:pPr>
    </w:p>
    <w:p>
      <w:pPr>
        <w:spacing w:line="560" w:lineRule="exact"/>
        <w:rPr>
          <w:rFonts w:ascii="黑体" w:hAnsi="黑体" w:eastAsia="黑体" w:cs="黑体"/>
          <w:bCs/>
          <w:sz w:val="32"/>
          <w:szCs w:val="32"/>
        </w:rPr>
      </w:pPr>
      <w:r>
        <w:rPr>
          <w:rFonts w:hint="eastAsia" w:ascii="黑体" w:hAnsi="黑体" w:eastAsia="黑体" w:cs="黑体"/>
          <w:bCs/>
          <w:sz w:val="32"/>
          <w:szCs w:val="32"/>
        </w:rPr>
        <w:t>一、战略意义和实验室定位（</w:t>
      </w:r>
      <w:r>
        <w:rPr>
          <w:rFonts w:hint="eastAsia" w:ascii="楷体_GB2312" w:hAnsi="楷体_GB2312" w:eastAsia="楷体_GB2312" w:cs="楷体_GB2312"/>
          <w:bCs/>
          <w:sz w:val="32"/>
          <w:szCs w:val="32"/>
        </w:rPr>
        <w:t>非建不可</w:t>
      </w:r>
      <w:r>
        <w:rPr>
          <w:rFonts w:hint="eastAsia" w:ascii="黑体" w:hAnsi="黑体" w:eastAsia="黑体" w:cs="黑体"/>
          <w:bCs/>
          <w:sz w:val="32"/>
          <w:szCs w:val="32"/>
        </w:rPr>
        <w:t>）</w:t>
      </w:r>
    </w:p>
    <w:p>
      <w:pPr>
        <w:spacing w:line="60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战略需求</w:t>
      </w:r>
    </w:p>
    <w:p>
      <w:pPr>
        <w:spacing w:line="600" w:lineRule="exact"/>
        <w:ind w:firstLine="656" w:firstLineChars="200"/>
        <w:rPr>
          <w:rFonts w:ascii="Times New Roman" w:hAnsi="Times New Roman" w:eastAsia="仿宋_GB2312" w:cs="Times New Roman"/>
          <w:snapToGrid w:val="0"/>
          <w:spacing w:val="4"/>
          <w:sz w:val="32"/>
          <w:szCs w:val="32"/>
        </w:rPr>
      </w:pPr>
      <w:r>
        <w:rPr>
          <w:rFonts w:ascii="Times New Roman" w:hAnsi="Times New Roman" w:eastAsia="仿宋" w:cs="Times New Roman"/>
          <w:snapToGrid w:val="0"/>
          <w:color w:val="0070C0"/>
          <w:spacing w:val="4"/>
          <w:sz w:val="32"/>
          <w:szCs w:val="32"/>
        </w:rPr>
        <w:t>深入分析所在领域国家</w:t>
      </w:r>
      <w:r>
        <w:rPr>
          <w:rFonts w:hint="eastAsia" w:ascii="Times New Roman" w:hAnsi="Times New Roman" w:eastAsia="仿宋" w:cs="Times New Roman"/>
          <w:snapToGrid w:val="0"/>
          <w:color w:val="0070C0"/>
          <w:spacing w:val="4"/>
          <w:sz w:val="32"/>
          <w:szCs w:val="32"/>
        </w:rPr>
        <w:t>、省</w:t>
      </w:r>
      <w:r>
        <w:rPr>
          <w:rFonts w:ascii="Times New Roman" w:hAnsi="Times New Roman" w:eastAsia="仿宋" w:cs="Times New Roman"/>
          <w:snapToGrid w:val="0"/>
          <w:color w:val="0070C0"/>
          <w:spacing w:val="4"/>
          <w:sz w:val="32"/>
          <w:szCs w:val="32"/>
        </w:rPr>
        <w:t>重大战略需求和科技发展前沿，梳理</w:t>
      </w:r>
      <w:r>
        <w:rPr>
          <w:rFonts w:hint="eastAsia" w:ascii="Times New Roman" w:hAnsi="Times New Roman" w:eastAsia="仿宋" w:cs="Times New Roman"/>
          <w:snapToGrid w:val="0"/>
          <w:color w:val="0070C0"/>
          <w:spacing w:val="4"/>
          <w:sz w:val="32"/>
          <w:szCs w:val="32"/>
        </w:rPr>
        <w:t>我省经济社会发展</w:t>
      </w:r>
      <w:r>
        <w:rPr>
          <w:rFonts w:ascii="Times New Roman" w:hAnsi="Times New Roman" w:eastAsia="仿宋" w:cs="Times New Roman"/>
          <w:snapToGrid w:val="0"/>
          <w:color w:val="0070C0"/>
          <w:spacing w:val="4"/>
          <w:sz w:val="32"/>
          <w:szCs w:val="32"/>
        </w:rPr>
        <w:t>需求背后的重大科技问题。</w:t>
      </w:r>
    </w:p>
    <w:p>
      <w:pPr>
        <w:spacing w:line="60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组建意义</w:t>
      </w:r>
    </w:p>
    <w:p>
      <w:pPr>
        <w:spacing w:line="600" w:lineRule="exact"/>
        <w:ind w:firstLine="656" w:firstLineChars="200"/>
        <w:rPr>
          <w:rFonts w:ascii="Times New Roman" w:hAnsi="Times New Roman" w:eastAsia="仿宋_GB2312"/>
          <w:snapToGrid w:val="0"/>
          <w:color w:val="0070C0"/>
          <w:spacing w:val="4"/>
          <w:sz w:val="32"/>
          <w:szCs w:val="32"/>
        </w:rPr>
      </w:pPr>
      <w:r>
        <w:rPr>
          <w:rFonts w:ascii="Times New Roman" w:hAnsi="Times New Roman" w:eastAsia="仿宋"/>
          <w:snapToGrid w:val="0"/>
          <w:color w:val="0070C0"/>
          <w:spacing w:val="4"/>
          <w:sz w:val="32"/>
          <w:szCs w:val="32"/>
        </w:rPr>
        <w:t>在明确实验室解决哪些具体科技问题基础上，阐明实验室组建对</w:t>
      </w:r>
      <w:r>
        <w:rPr>
          <w:rFonts w:hint="eastAsia" w:ascii="Times New Roman" w:hAnsi="Times New Roman" w:eastAsia="仿宋"/>
          <w:snapToGrid w:val="0"/>
          <w:color w:val="0070C0"/>
          <w:spacing w:val="4"/>
          <w:sz w:val="32"/>
          <w:szCs w:val="32"/>
        </w:rPr>
        <w:t>我省加速科技创新和产业创新对接融通，推进传统产业转型升级、新兴产业发展壮大、未来产业超前布局，为绿色低碳高质量发展先行区建设提供有力的科技支撑。</w:t>
      </w:r>
    </w:p>
    <w:p>
      <w:pPr>
        <w:pStyle w:val="6"/>
        <w:overflowPunct w:val="0"/>
        <w:spacing w:before="0" w:beforeAutospacing="0" w:after="0" w:afterAutospacing="0" w:line="580" w:lineRule="exact"/>
        <w:ind w:firstLine="627"/>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三</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实验室定位</w:t>
      </w:r>
    </w:p>
    <w:p>
      <w:pPr>
        <w:pStyle w:val="6"/>
        <w:overflowPunct w:val="0"/>
        <w:spacing w:before="0" w:beforeAutospacing="0" w:after="0" w:afterAutospacing="0" w:line="580" w:lineRule="exact"/>
        <w:ind w:firstLine="627"/>
        <w:jc w:val="both"/>
        <w:rPr>
          <w:rFonts w:ascii="Times New Roman" w:hAnsi="Times New Roman" w:eastAsia="仿宋_GB2312"/>
          <w:color w:val="0070C0"/>
          <w:sz w:val="32"/>
          <w:szCs w:val="32"/>
        </w:rPr>
      </w:pPr>
      <w:r>
        <w:rPr>
          <w:rFonts w:ascii="Times New Roman" w:hAnsi="Times New Roman" w:eastAsia="仿宋_GB2312"/>
          <w:color w:val="0070C0"/>
          <w:sz w:val="32"/>
          <w:szCs w:val="32"/>
        </w:rPr>
        <w:t>山东省重点实验室建设要以我省经济社会发展需求为导向，集聚一批战略科学家、科技领军人才和创新团队，突破一批基础前沿科学问题和关键核心技术，产生一批有重要影响的原创性成果</w:t>
      </w:r>
      <w:r>
        <w:rPr>
          <w:rFonts w:hint="eastAsia" w:ascii="Times New Roman" w:hAnsi="Times New Roman" w:eastAsia="仿宋_GB2312"/>
          <w:color w:val="0070C0"/>
          <w:sz w:val="32"/>
          <w:szCs w:val="32"/>
        </w:rPr>
        <w:t>。</w:t>
      </w:r>
    </w:p>
    <w:p>
      <w:pPr>
        <w:pStyle w:val="6"/>
        <w:overflowPunct w:val="0"/>
        <w:spacing w:before="0" w:beforeAutospacing="0" w:after="0" w:afterAutospacing="0" w:line="580" w:lineRule="exact"/>
        <w:ind w:firstLine="627"/>
        <w:jc w:val="both"/>
        <w:rPr>
          <w:rFonts w:ascii="Times New Roman" w:hAnsi="Times New Roman" w:eastAsia="仿宋_GB2312"/>
          <w:color w:val="0070C0"/>
          <w:sz w:val="32"/>
          <w:szCs w:val="32"/>
        </w:rPr>
      </w:pPr>
      <w:r>
        <w:rPr>
          <w:rFonts w:ascii="Times New Roman" w:hAnsi="Times New Roman" w:eastAsia="仿宋_GB2312"/>
          <w:color w:val="0070C0"/>
          <w:sz w:val="32"/>
          <w:szCs w:val="32"/>
        </w:rPr>
        <w:t>重点实验室分基础研究、前沿技术研究、产业技术研究3类。基础研究类侧重拓展人类认知自然的边界；前沿技术研究类重点聚焦未来技术更新换代和新兴产业发展中前瞻性、先导性、探索性引领技术，发展新质生产力；产业技术研究类着重解决</w:t>
      </w:r>
      <w:r>
        <w:rPr>
          <w:rFonts w:hint="eastAsia" w:ascii="Times New Roman" w:hAnsi="Times New Roman" w:eastAsia="仿宋_GB2312"/>
          <w:color w:val="0070C0"/>
          <w:sz w:val="32"/>
          <w:szCs w:val="32"/>
        </w:rPr>
        <w:t>标志性产业链</w:t>
      </w:r>
      <w:r>
        <w:rPr>
          <w:rFonts w:ascii="Times New Roman" w:hAnsi="Times New Roman" w:eastAsia="仿宋_GB2312"/>
          <w:color w:val="0070C0"/>
          <w:sz w:val="32"/>
          <w:szCs w:val="32"/>
        </w:rPr>
        <w:t>发展相关的科学问题，以科技创新推动产业创新。</w:t>
      </w:r>
    </w:p>
    <w:p>
      <w:pPr>
        <w:spacing w:line="560" w:lineRule="exact"/>
        <w:rPr>
          <w:rFonts w:ascii="黑体" w:hAnsi="黑体" w:eastAsia="黑体" w:cs="黑体"/>
          <w:bCs/>
          <w:sz w:val="32"/>
          <w:szCs w:val="32"/>
        </w:rPr>
      </w:pPr>
      <w:r>
        <w:rPr>
          <w:rFonts w:ascii="黑体" w:hAnsi="黑体" w:eastAsia="黑体" w:cs="黑体"/>
          <w:bCs/>
          <w:sz w:val="32"/>
          <w:szCs w:val="32"/>
        </w:rPr>
        <w:t>二、建设基础</w:t>
      </w:r>
      <w:r>
        <w:rPr>
          <w:rFonts w:hint="eastAsia" w:ascii="黑体" w:hAnsi="黑体" w:eastAsia="黑体" w:cs="黑体"/>
          <w:bCs/>
          <w:sz w:val="32"/>
          <w:szCs w:val="32"/>
        </w:rPr>
        <w:t>（</w:t>
      </w:r>
      <w:r>
        <w:rPr>
          <w:rFonts w:hint="eastAsia" w:ascii="楷体_GB2312" w:hAnsi="楷体_GB2312" w:eastAsia="楷体_GB2312" w:cs="楷体_GB2312"/>
          <w:bCs/>
          <w:sz w:val="32"/>
          <w:szCs w:val="32"/>
        </w:rPr>
        <w:t>非我莫属</w:t>
      </w:r>
      <w:r>
        <w:rPr>
          <w:rFonts w:hint="eastAsia" w:ascii="黑体" w:hAnsi="黑体" w:eastAsia="黑体" w:cs="黑体"/>
          <w:bCs/>
          <w:sz w:val="32"/>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研究基础</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
          <w:snapToGrid w:val="0"/>
          <w:color w:val="0070C0"/>
          <w:spacing w:val="4"/>
          <w:sz w:val="32"/>
          <w:szCs w:val="32"/>
        </w:rPr>
        <w:t>阐明实验室在本领域为</w:t>
      </w:r>
      <w:r>
        <w:rPr>
          <w:rFonts w:hint="eastAsia" w:ascii="Times New Roman" w:hAnsi="Times New Roman" w:eastAsia="仿宋"/>
          <w:snapToGrid w:val="0"/>
          <w:color w:val="0070C0"/>
          <w:spacing w:val="4"/>
          <w:sz w:val="32"/>
          <w:szCs w:val="32"/>
        </w:rPr>
        <w:t>我省</w:t>
      </w:r>
      <w:r>
        <w:rPr>
          <w:rFonts w:ascii="Times New Roman" w:hAnsi="Times New Roman" w:eastAsia="仿宋"/>
          <w:snapToGrid w:val="0"/>
          <w:color w:val="0070C0"/>
          <w:spacing w:val="4"/>
          <w:sz w:val="32"/>
          <w:szCs w:val="32"/>
        </w:rPr>
        <w:t>作出的历史性贡献，承担和完成国家</w:t>
      </w:r>
      <w:r>
        <w:rPr>
          <w:rFonts w:hint="eastAsia" w:ascii="Times New Roman" w:hAnsi="Times New Roman" w:eastAsia="仿宋"/>
          <w:snapToGrid w:val="0"/>
          <w:color w:val="0070C0"/>
          <w:spacing w:val="4"/>
          <w:sz w:val="32"/>
          <w:szCs w:val="32"/>
        </w:rPr>
        <w:t>及省级</w:t>
      </w:r>
      <w:r>
        <w:rPr>
          <w:rFonts w:ascii="Times New Roman" w:hAnsi="Times New Roman" w:eastAsia="仿宋"/>
          <w:snapToGrid w:val="0"/>
          <w:color w:val="0070C0"/>
          <w:spacing w:val="4"/>
          <w:sz w:val="32"/>
          <w:szCs w:val="32"/>
        </w:rPr>
        <w:t>重大科技任务情况。</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组建基础</w:t>
      </w:r>
    </w:p>
    <w:p>
      <w:pPr>
        <w:spacing w:line="560" w:lineRule="exact"/>
        <w:ind w:firstLine="656" w:firstLineChars="200"/>
        <w:rPr>
          <w:rFonts w:ascii="楷体_GB2312" w:hAnsi="楷体_GB2312" w:eastAsia="楷体_GB2312" w:cs="楷体_GB2312"/>
          <w:bCs/>
          <w:sz w:val="32"/>
          <w:szCs w:val="32"/>
        </w:rPr>
      </w:pPr>
      <w:r>
        <w:rPr>
          <w:rFonts w:ascii="Times New Roman" w:hAnsi="Times New Roman" w:eastAsia="仿宋"/>
          <w:snapToGrid w:val="0"/>
          <w:color w:val="0070C0"/>
          <w:spacing w:val="4"/>
          <w:sz w:val="32"/>
          <w:szCs w:val="32"/>
        </w:rPr>
        <w:t>说明是原有</w:t>
      </w:r>
      <w:r>
        <w:rPr>
          <w:rFonts w:hint="eastAsia" w:ascii="Times New Roman" w:hAnsi="Times New Roman" w:eastAsia="仿宋"/>
          <w:snapToGrid w:val="0"/>
          <w:color w:val="0070C0"/>
          <w:spacing w:val="4"/>
          <w:sz w:val="32"/>
          <w:szCs w:val="32"/>
        </w:rPr>
        <w:t>省</w:t>
      </w:r>
      <w:r>
        <w:rPr>
          <w:rFonts w:ascii="Times New Roman" w:hAnsi="Times New Roman" w:eastAsia="仿宋"/>
          <w:snapToGrid w:val="0"/>
          <w:color w:val="0070C0"/>
          <w:spacing w:val="4"/>
          <w:sz w:val="32"/>
          <w:szCs w:val="32"/>
        </w:rPr>
        <w:t>重点实验室优化调整还是新建布局，整合哪些科研基地平台组建。</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三</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优势特色</w:t>
      </w:r>
    </w:p>
    <w:p>
      <w:pPr>
        <w:spacing w:line="560" w:lineRule="exact"/>
        <w:ind w:firstLine="656" w:firstLineChars="200"/>
        <w:rPr>
          <w:rFonts w:ascii="楷体_GB2312" w:hAnsi="楷体_GB2312" w:eastAsia="楷体_GB2312" w:cs="楷体_GB2312"/>
          <w:bCs/>
          <w:sz w:val="32"/>
          <w:szCs w:val="32"/>
        </w:rPr>
      </w:pPr>
      <w:r>
        <w:rPr>
          <w:rFonts w:ascii="Times New Roman" w:hAnsi="Times New Roman" w:eastAsia="仿宋"/>
          <w:snapToGrid w:val="0"/>
          <w:color w:val="0070C0"/>
          <w:spacing w:val="4"/>
          <w:sz w:val="32"/>
          <w:szCs w:val="32"/>
        </w:rPr>
        <w:t>在对比分析本领域国际、国内主要研究机构及</w:t>
      </w:r>
      <w:r>
        <w:rPr>
          <w:rFonts w:hint="eastAsia" w:ascii="Times New Roman" w:hAnsi="Times New Roman" w:eastAsia="仿宋"/>
          <w:snapToGrid w:val="0"/>
          <w:color w:val="0070C0"/>
          <w:spacing w:val="4"/>
          <w:sz w:val="32"/>
          <w:szCs w:val="32"/>
        </w:rPr>
        <w:t>我省</w:t>
      </w:r>
      <w:r>
        <w:rPr>
          <w:rFonts w:ascii="Times New Roman" w:hAnsi="Times New Roman" w:eastAsia="仿宋"/>
          <w:snapToGrid w:val="0"/>
          <w:color w:val="0070C0"/>
          <w:spacing w:val="4"/>
          <w:sz w:val="32"/>
          <w:szCs w:val="32"/>
        </w:rPr>
        <w:t>总体发展水平的基础上，阐述实验室的不可替代性。</w:t>
      </w:r>
    </w:p>
    <w:p>
      <w:pPr>
        <w:spacing w:line="560" w:lineRule="exact"/>
        <w:rPr>
          <w:rFonts w:ascii="黑体" w:hAnsi="黑体" w:eastAsia="黑体" w:cs="黑体"/>
          <w:bCs/>
          <w:sz w:val="32"/>
          <w:szCs w:val="32"/>
        </w:rPr>
      </w:pPr>
      <w:r>
        <w:rPr>
          <w:rFonts w:ascii="黑体" w:hAnsi="黑体" w:eastAsia="黑体" w:cs="黑体"/>
          <w:bCs/>
          <w:sz w:val="32"/>
          <w:szCs w:val="32"/>
        </w:rPr>
        <w:t>三、发展目标与重点任务</w:t>
      </w:r>
      <w:r>
        <w:rPr>
          <w:rFonts w:hint="eastAsia" w:ascii="黑体" w:hAnsi="黑体" w:eastAsia="黑体" w:cs="黑体"/>
          <w:bCs/>
          <w:sz w:val="32"/>
          <w:szCs w:val="32"/>
        </w:rPr>
        <w:t>（</w:t>
      </w:r>
      <w:r>
        <w:rPr>
          <w:rFonts w:hint="eastAsia" w:ascii="楷体_GB2312" w:hAnsi="楷体_GB2312" w:eastAsia="楷体_GB2312" w:cs="楷体_GB2312"/>
          <w:bCs/>
          <w:sz w:val="32"/>
          <w:szCs w:val="32"/>
        </w:rPr>
        <w:t>非常期待</w:t>
      </w:r>
      <w:r>
        <w:rPr>
          <w:rFonts w:hint="eastAsia" w:ascii="黑体" w:hAnsi="黑体" w:eastAsia="黑体" w:cs="黑体"/>
          <w:bCs/>
          <w:sz w:val="32"/>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发展目标</w:t>
      </w:r>
    </w:p>
    <w:p>
      <w:pPr>
        <w:spacing w:line="600" w:lineRule="exact"/>
        <w:ind w:firstLine="656" w:firstLineChars="200"/>
        <w:rPr>
          <w:rFonts w:ascii="仿宋_GB2312" w:hAnsi="Times New Roman" w:eastAsia="仿宋_GB2312"/>
          <w:snapToGrid w:val="0"/>
          <w:color w:val="0070C0"/>
          <w:spacing w:val="4"/>
          <w:sz w:val="32"/>
          <w:szCs w:val="32"/>
        </w:rPr>
      </w:pPr>
      <w:r>
        <w:rPr>
          <w:rFonts w:hint="eastAsia" w:ascii="仿宋_GB2312" w:hAnsi="Times New Roman" w:eastAsia="仿宋_GB2312"/>
          <w:snapToGrid w:val="0"/>
          <w:color w:val="0070C0"/>
          <w:spacing w:val="4"/>
          <w:sz w:val="32"/>
          <w:szCs w:val="32"/>
        </w:rPr>
        <w:t>重点阐述本实验室组建后，在解决关键科技问题上，中长期的科学研究目标和建设发展目标。</w:t>
      </w:r>
      <w:r>
        <w:rPr>
          <w:rFonts w:hint="eastAsia" w:ascii="仿宋_GB2312" w:hAnsi="楷体_GB2312" w:eastAsia="仿宋_GB2312" w:cs="楷体_GB2312"/>
          <w:bCs/>
          <w:color w:val="0070C0"/>
          <w:sz w:val="32"/>
          <w:szCs w:val="32"/>
        </w:rPr>
        <w:t>（分3年、5年、10年）</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重点任务</w:t>
      </w:r>
    </w:p>
    <w:p>
      <w:pPr>
        <w:overflowPunct w:val="0"/>
        <w:spacing w:line="580" w:lineRule="exact"/>
        <w:ind w:firstLine="656" w:firstLineChars="200"/>
        <w:rPr>
          <w:rFonts w:ascii="Times New Roman" w:hAnsi="Times New Roman" w:eastAsia="仿宋"/>
          <w:snapToGrid w:val="0"/>
          <w:color w:val="0070C0"/>
          <w:spacing w:val="4"/>
          <w:sz w:val="32"/>
          <w:szCs w:val="32"/>
        </w:rPr>
      </w:pPr>
      <w:r>
        <w:rPr>
          <w:rFonts w:hint="eastAsia" w:ascii="Times New Roman" w:hAnsi="Times New Roman" w:eastAsia="仿宋"/>
          <w:snapToGrid w:val="0"/>
          <w:color w:val="0070C0"/>
          <w:spacing w:val="4"/>
          <w:sz w:val="32"/>
          <w:szCs w:val="32"/>
        </w:rPr>
        <w:t>重点实验室应将各依托单位承担的重点任务内容进行详细分解。</w:t>
      </w:r>
    </w:p>
    <w:p>
      <w:pPr>
        <w:spacing w:line="600" w:lineRule="exact"/>
        <w:ind w:firstLine="656" w:firstLineChars="200"/>
        <w:rPr>
          <w:rFonts w:ascii="楷体_GB2312" w:hAnsi="楷体_GB2312" w:eastAsia="楷体_GB2312" w:cs="楷体_GB2312"/>
          <w:bCs/>
          <w:color w:val="0070C0"/>
          <w:sz w:val="32"/>
          <w:szCs w:val="32"/>
        </w:rPr>
      </w:pPr>
      <w:r>
        <w:rPr>
          <w:rFonts w:ascii="Times New Roman" w:hAnsi="Times New Roman" w:eastAsia="仿宋"/>
          <w:snapToGrid w:val="0"/>
          <w:color w:val="0070C0"/>
          <w:spacing w:val="4"/>
          <w:sz w:val="32"/>
          <w:szCs w:val="32"/>
        </w:rPr>
        <w:t>坚持需求导向和问题导向，围绕重点任务聚焦科技问题，凝练提出特色鲜明、优势显著的研究方向，并阐明具体的理论方法、技术路线等。</w:t>
      </w:r>
    </w:p>
    <w:p>
      <w:pPr>
        <w:spacing w:line="560" w:lineRule="exact"/>
        <w:rPr>
          <w:rFonts w:ascii="黑体" w:hAnsi="黑体" w:eastAsia="黑体" w:cs="黑体"/>
          <w:bCs/>
          <w:sz w:val="32"/>
          <w:szCs w:val="32"/>
        </w:rPr>
      </w:pPr>
      <w:r>
        <w:rPr>
          <w:rFonts w:ascii="黑体" w:hAnsi="黑体" w:eastAsia="黑体" w:cs="黑体"/>
          <w:bCs/>
          <w:sz w:val="32"/>
          <w:szCs w:val="32"/>
        </w:rPr>
        <w:t>四、运行管理</w:t>
      </w:r>
      <w:r>
        <w:rPr>
          <w:rFonts w:hint="eastAsia" w:ascii="黑体" w:hAnsi="黑体" w:eastAsia="黑体" w:cs="黑体"/>
          <w:bCs/>
          <w:sz w:val="32"/>
          <w:szCs w:val="32"/>
        </w:rPr>
        <w:t>（</w:t>
      </w:r>
      <w:r>
        <w:rPr>
          <w:rFonts w:hint="eastAsia" w:ascii="楷体_GB2312" w:hAnsi="楷体_GB2312" w:eastAsia="楷体_GB2312" w:cs="楷体_GB2312"/>
          <w:bCs/>
          <w:sz w:val="32"/>
          <w:szCs w:val="32"/>
        </w:rPr>
        <w:t>非我莫属</w:t>
      </w:r>
      <w:r>
        <w:rPr>
          <w:rFonts w:hint="eastAsia" w:ascii="黑体" w:hAnsi="黑体" w:eastAsia="黑体" w:cs="黑体"/>
          <w:bCs/>
          <w:sz w:val="32"/>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整体架构</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学术委员会和理事会（或管理委员会）</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三</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管理机制</w:t>
      </w:r>
    </w:p>
    <w:p>
      <w:pPr>
        <w:spacing w:line="560" w:lineRule="exact"/>
        <w:ind w:firstLine="656" w:firstLineChars="200"/>
        <w:rPr>
          <w:rFonts w:ascii="楷体_GB2312" w:hAnsi="楷体_GB2312" w:eastAsia="楷体_GB2312" w:cs="楷体_GB2312"/>
          <w:bCs/>
          <w:sz w:val="32"/>
          <w:szCs w:val="32"/>
        </w:rPr>
      </w:pPr>
      <w:r>
        <w:rPr>
          <w:rFonts w:ascii="Times New Roman" w:hAnsi="Times New Roman" w:eastAsia="仿宋"/>
          <w:snapToGrid w:val="0"/>
          <w:color w:val="0070C0"/>
          <w:spacing w:val="4"/>
          <w:sz w:val="32"/>
          <w:szCs w:val="32"/>
        </w:rPr>
        <w:t>坚持和加强党的领导、强化实体化建设、健全主任负责制、促进产学研融通发展、弘扬爱国主义的科学家精神、营造良好科研环境等方面的制度和措施。</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四</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人员管理与激励机制</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五</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科研任务组织</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六</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安全管理</w:t>
      </w:r>
    </w:p>
    <w:p>
      <w:pPr>
        <w:spacing w:line="560" w:lineRule="exact"/>
        <w:ind w:firstLine="656" w:firstLineChars="200"/>
        <w:rPr>
          <w:rFonts w:ascii="楷体_GB2312" w:hAnsi="楷体_GB2312" w:eastAsia="楷体_GB2312" w:cs="楷体_GB2312"/>
          <w:bCs/>
          <w:sz w:val="32"/>
          <w:szCs w:val="32"/>
        </w:rPr>
      </w:pPr>
      <w:r>
        <w:rPr>
          <w:rFonts w:ascii="Times New Roman" w:hAnsi="Times New Roman" w:eastAsia="仿宋"/>
          <w:snapToGrid w:val="0"/>
          <w:color w:val="0070C0"/>
          <w:spacing w:val="4"/>
          <w:sz w:val="32"/>
          <w:szCs w:val="32"/>
        </w:rPr>
        <w:t>包括生产安全、生物安全、保密管理等。</w:t>
      </w:r>
    </w:p>
    <w:p>
      <w:pPr>
        <w:numPr>
          <w:ilvl w:val="0"/>
          <w:numId w:val="1"/>
        </w:numPr>
        <w:spacing w:line="560" w:lineRule="exact"/>
        <w:rPr>
          <w:rFonts w:ascii="黑体" w:hAnsi="黑体" w:eastAsia="黑体" w:cs="黑体"/>
          <w:bCs/>
          <w:sz w:val="32"/>
          <w:szCs w:val="32"/>
        </w:rPr>
      </w:pPr>
      <w:r>
        <w:rPr>
          <w:rFonts w:ascii="黑体" w:hAnsi="黑体" w:eastAsia="黑体" w:cs="黑体"/>
          <w:bCs/>
          <w:sz w:val="32"/>
          <w:szCs w:val="32"/>
        </w:rPr>
        <w:t>人员队伍</w:t>
      </w:r>
      <w:r>
        <w:rPr>
          <w:rFonts w:hint="eastAsia" w:ascii="黑体" w:hAnsi="黑体" w:eastAsia="黑体" w:cs="黑体"/>
          <w:bCs/>
          <w:sz w:val="32"/>
          <w:szCs w:val="32"/>
        </w:rPr>
        <w:t>（</w:t>
      </w:r>
      <w:r>
        <w:rPr>
          <w:rFonts w:hint="eastAsia" w:ascii="楷体_GB2312" w:hAnsi="楷体_GB2312" w:eastAsia="楷体_GB2312" w:cs="楷体_GB2312"/>
          <w:bCs/>
          <w:sz w:val="32"/>
          <w:szCs w:val="32"/>
        </w:rPr>
        <w:t>非我莫属</w:t>
      </w:r>
      <w:r>
        <w:rPr>
          <w:rFonts w:hint="eastAsia" w:ascii="黑体" w:hAnsi="黑体" w:eastAsia="黑体" w:cs="黑体"/>
          <w:bCs/>
          <w:sz w:val="32"/>
          <w:szCs w:val="32"/>
        </w:rPr>
        <w:t>）</w:t>
      </w:r>
    </w:p>
    <w:p>
      <w:pPr>
        <w:spacing w:line="560" w:lineRule="exact"/>
        <w:ind w:firstLine="656" w:firstLineChars="200"/>
        <w:rPr>
          <w:rFonts w:ascii="Times New Roman" w:hAnsi="Times New Roman" w:eastAsia="仿宋"/>
          <w:snapToGrid w:val="0"/>
          <w:color w:val="0070C0"/>
          <w:spacing w:val="4"/>
          <w:sz w:val="32"/>
          <w:szCs w:val="32"/>
        </w:rPr>
      </w:pPr>
      <w:r>
        <w:rPr>
          <w:rFonts w:ascii="Times New Roman" w:hAnsi="Times New Roman" w:eastAsia="仿宋"/>
          <w:snapToGrid w:val="0"/>
          <w:color w:val="0070C0"/>
          <w:spacing w:val="4"/>
          <w:sz w:val="32"/>
          <w:szCs w:val="32"/>
        </w:rPr>
        <w:t>重点实验室要有年龄和学历结构合理、专业布局优化的稳定人才团队，固定在职研究人员应不少于40人，其中副高（含）以上职称或具有博士学位人员比例不低于60%，45岁周岁及以下的青年研究人员比例不低于50%（依托企业独立申报建设的重点实验室可适当放宽条件）。重点实验室固定人员不得与现有国家实验室、全国重点实验室、国家技术创新中心、省实验室、省重点实验室、省技术创新中心、省临床医学研究中心固定人员重复。</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实验室主任</w:t>
      </w:r>
    </w:p>
    <w:p>
      <w:pPr>
        <w:spacing w:line="560" w:lineRule="exact"/>
        <w:ind w:firstLine="656" w:firstLineChars="200"/>
        <w:rPr>
          <w:rFonts w:ascii="Times New Roman" w:hAnsi="Times New Roman" w:eastAsia="仿宋"/>
          <w:snapToGrid w:val="0"/>
          <w:color w:val="0070C0"/>
          <w:spacing w:val="4"/>
          <w:sz w:val="32"/>
          <w:szCs w:val="32"/>
        </w:rPr>
      </w:pPr>
      <w:r>
        <w:rPr>
          <w:rFonts w:hint="eastAsia" w:ascii="Times New Roman" w:hAnsi="Times New Roman" w:eastAsia="仿宋"/>
          <w:snapToGrid w:val="0"/>
          <w:color w:val="0070C0"/>
          <w:spacing w:val="4"/>
          <w:sz w:val="32"/>
          <w:szCs w:val="32"/>
        </w:rPr>
        <w:t>政治素养、方向思路、学术水平、工作能力（不超过500字）。主任必须全时在实验室工作。</w:t>
      </w:r>
    </w:p>
    <w:p>
      <w:pPr>
        <w:spacing w:line="560" w:lineRule="exact"/>
        <w:ind w:firstLine="656" w:firstLineChars="200"/>
        <w:rPr>
          <w:rFonts w:ascii="Times New Roman" w:hAnsi="Times New Roman" w:eastAsia="仿宋"/>
          <w:snapToGrid w:val="0"/>
          <w:color w:val="0070C0"/>
          <w:spacing w:val="4"/>
          <w:sz w:val="32"/>
          <w:szCs w:val="32"/>
        </w:rPr>
      </w:pPr>
      <w:r>
        <w:rPr>
          <w:rFonts w:ascii="Times New Roman" w:hAnsi="Times New Roman" w:eastAsia="仿宋"/>
          <w:snapToGrid w:val="0"/>
          <w:color w:val="0070C0"/>
          <w:spacing w:val="4"/>
          <w:sz w:val="32"/>
          <w:szCs w:val="32"/>
        </w:rPr>
        <w:t>重点实验室主任应为本领域高水平的学术带头人，有较强的组织管理能力，全职全时在重点实验室工作，年龄原则上不超过60周岁</w:t>
      </w:r>
      <w:r>
        <w:rPr>
          <w:rFonts w:hint="eastAsia" w:ascii="Times New Roman" w:hAnsi="Times New Roman" w:eastAsia="仿宋"/>
          <w:snapToGrid w:val="0"/>
          <w:color w:val="0070C0"/>
          <w:spacing w:val="4"/>
          <w:sz w:val="32"/>
          <w:szCs w:val="32"/>
        </w:rPr>
        <w:t>，鼓励45周岁以下的青年科学家担任</w:t>
      </w:r>
      <w:r>
        <w:rPr>
          <w:rFonts w:ascii="Times New Roman" w:hAnsi="Times New Roman" w:eastAsia="仿宋"/>
          <w:snapToGrid w:val="0"/>
          <w:color w:val="0070C0"/>
          <w:spacing w:val="4"/>
          <w:sz w:val="32"/>
          <w:szCs w:val="32"/>
        </w:rPr>
        <w:t>。重点实验室主任还应具备下述条件之一：</w:t>
      </w:r>
      <w:r>
        <w:rPr>
          <w:rFonts w:hint="eastAsia" w:ascii="Times New Roman" w:hAnsi="Times New Roman" w:eastAsia="仿宋"/>
          <w:snapToGrid w:val="0"/>
          <w:color w:val="0070C0"/>
          <w:spacing w:val="4"/>
          <w:sz w:val="32"/>
          <w:szCs w:val="32"/>
        </w:rPr>
        <w:t>（1）近5年主持1项资助金额为300万元及以上国家自然科学基金项目（含子课题）；（2）近5年主持1项资助金额为200万元及以上国家科技重大专项项目或国家重点研发计划项目（含子课题）；（3）近5年主持1项省重大基础研究项目或省重大科技创新工程项目；（4）近5年作为第一完成人获得过省科学技术奖一等奖及以上奖励。（5）获得泰山学者（泰山青年除外）、泰山产业创新领军人才及以上称号。</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学术带头人和优秀青年人才</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三</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科学研究人员、技术支撑人员和管理人员</w:t>
      </w:r>
    </w:p>
    <w:p>
      <w:pPr>
        <w:spacing w:line="560" w:lineRule="exact"/>
        <w:rPr>
          <w:rFonts w:ascii="黑体" w:hAnsi="黑体" w:eastAsia="黑体" w:cs="黑体"/>
          <w:bCs/>
          <w:sz w:val="32"/>
          <w:szCs w:val="32"/>
        </w:rPr>
      </w:pPr>
      <w:r>
        <w:rPr>
          <w:rFonts w:ascii="黑体" w:hAnsi="黑体" w:eastAsia="黑体" w:cs="黑体"/>
          <w:bCs/>
          <w:sz w:val="32"/>
          <w:szCs w:val="32"/>
        </w:rPr>
        <w:t>六、建设进度规划</w:t>
      </w:r>
      <w:r>
        <w:rPr>
          <w:rFonts w:hint="eastAsia" w:ascii="黑体" w:hAnsi="黑体" w:eastAsia="黑体" w:cs="黑体"/>
          <w:bCs/>
          <w:sz w:val="32"/>
          <w:szCs w:val="32"/>
        </w:rPr>
        <w:t>（</w:t>
      </w:r>
      <w:r>
        <w:rPr>
          <w:rFonts w:hint="eastAsia" w:ascii="楷体_GB2312" w:hAnsi="楷体_GB2312" w:eastAsia="楷体_GB2312" w:cs="楷体_GB2312"/>
          <w:bCs/>
          <w:sz w:val="32"/>
          <w:szCs w:val="32"/>
        </w:rPr>
        <w:t>非常期待</w:t>
      </w:r>
      <w:r>
        <w:rPr>
          <w:rFonts w:hint="eastAsia" w:ascii="黑体" w:hAnsi="黑体" w:eastAsia="黑体" w:cs="黑体"/>
          <w:bCs/>
          <w:sz w:val="32"/>
          <w:szCs w:val="32"/>
        </w:rPr>
        <w:t>）</w:t>
      </w:r>
    </w:p>
    <w:p>
      <w:pPr>
        <w:overflowPunct w:val="0"/>
        <w:spacing w:line="580" w:lineRule="exact"/>
        <w:ind w:firstLine="656" w:firstLineChars="200"/>
        <w:rPr>
          <w:rFonts w:ascii="Times New Roman" w:hAnsi="Times New Roman" w:eastAsia="仿宋"/>
          <w:snapToGrid w:val="0"/>
          <w:color w:val="0070C0"/>
          <w:spacing w:val="4"/>
          <w:sz w:val="32"/>
          <w:szCs w:val="32"/>
        </w:rPr>
      </w:pPr>
      <w:r>
        <w:rPr>
          <w:rFonts w:hint="eastAsia" w:ascii="Times New Roman" w:hAnsi="Times New Roman" w:eastAsia="仿宋"/>
          <w:snapToGrid w:val="0"/>
          <w:color w:val="0070C0"/>
          <w:spacing w:val="4"/>
          <w:sz w:val="32"/>
          <w:szCs w:val="32"/>
        </w:rPr>
        <w:t>重点实验室应将各依托单位承担的内容进行详细分解。</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1年建设进度及预期产出</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2年建设进度及预期产出</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（三）3</w:t>
      </w:r>
      <w:r>
        <w:rPr>
          <w:rFonts w:ascii="楷体_GB2312" w:hAnsi="楷体_GB2312" w:eastAsia="楷体_GB2312" w:cs="楷体_GB2312"/>
          <w:bCs/>
          <w:sz w:val="32"/>
          <w:szCs w:val="32"/>
        </w:rPr>
        <w:t>年建设进度及预期产出</w:t>
      </w:r>
    </w:p>
    <w:p>
      <w:pPr>
        <w:spacing w:line="560" w:lineRule="exact"/>
        <w:rPr>
          <w:rFonts w:ascii="黑体" w:hAnsi="黑体" w:eastAsia="黑体" w:cs="黑体"/>
          <w:bCs/>
          <w:sz w:val="32"/>
          <w:szCs w:val="32"/>
        </w:rPr>
      </w:pPr>
      <w:r>
        <w:rPr>
          <w:rFonts w:ascii="黑体" w:hAnsi="黑体" w:eastAsia="黑体" w:cs="黑体"/>
          <w:bCs/>
          <w:sz w:val="32"/>
          <w:szCs w:val="32"/>
        </w:rPr>
        <w:t>七、条件保障</w:t>
      </w:r>
      <w:r>
        <w:rPr>
          <w:rFonts w:hint="eastAsia" w:ascii="黑体" w:hAnsi="黑体" w:eastAsia="黑体" w:cs="黑体"/>
          <w:bCs/>
          <w:sz w:val="32"/>
          <w:szCs w:val="32"/>
        </w:rPr>
        <w:t>（</w:t>
      </w:r>
      <w:r>
        <w:rPr>
          <w:rFonts w:hint="eastAsia" w:ascii="楷体_GB2312" w:hAnsi="楷体_GB2312" w:eastAsia="楷体_GB2312" w:cs="楷体_GB2312"/>
          <w:bCs/>
          <w:sz w:val="32"/>
          <w:szCs w:val="32"/>
        </w:rPr>
        <w:t>非我莫属</w:t>
      </w:r>
      <w:r>
        <w:rPr>
          <w:rFonts w:hint="eastAsia" w:ascii="黑体" w:hAnsi="黑体" w:eastAsia="黑体" w:cs="黑体"/>
          <w:bCs/>
          <w:sz w:val="32"/>
          <w:szCs w:val="32"/>
        </w:rPr>
        <w:t>）</w:t>
      </w:r>
    </w:p>
    <w:p>
      <w:pPr>
        <w:spacing w:line="560" w:lineRule="exact"/>
        <w:ind w:firstLine="656" w:firstLineChars="200"/>
        <w:rPr>
          <w:rFonts w:ascii="Times New Roman" w:hAnsi="Times New Roman" w:eastAsia="仿宋"/>
          <w:snapToGrid w:val="0"/>
          <w:color w:val="0070C0"/>
          <w:spacing w:val="4"/>
          <w:sz w:val="32"/>
          <w:szCs w:val="32"/>
        </w:rPr>
      </w:pPr>
      <w:r>
        <w:rPr>
          <w:rFonts w:hint="eastAsia" w:ascii="Times New Roman" w:hAnsi="Times New Roman" w:eastAsia="仿宋"/>
          <w:snapToGrid w:val="0"/>
          <w:color w:val="0070C0"/>
          <w:spacing w:val="4"/>
          <w:sz w:val="32"/>
          <w:szCs w:val="32"/>
        </w:rPr>
        <w:t>依托单位、相关部门和地方政府给予实验室在人员编制、经费投入、资源配置、科研场地、仪器设备、后勤服务以及激励和保障政策等方面的措施。（不超过1500字）</w:t>
      </w:r>
    </w:p>
    <w:p>
      <w:pPr>
        <w:spacing w:line="560" w:lineRule="exact"/>
        <w:ind w:firstLine="656" w:firstLineChars="200"/>
        <w:rPr>
          <w:rFonts w:ascii="Times New Roman" w:hAnsi="Times New Roman" w:eastAsia="仿宋"/>
          <w:snapToGrid w:val="0"/>
          <w:color w:val="0070C0"/>
          <w:spacing w:val="4"/>
          <w:sz w:val="32"/>
          <w:szCs w:val="32"/>
        </w:rPr>
      </w:pPr>
      <w:r>
        <w:rPr>
          <w:rFonts w:hint="eastAsia" w:ascii="Times New Roman" w:hAnsi="Times New Roman" w:eastAsia="仿宋"/>
          <w:snapToGrid w:val="0"/>
          <w:color w:val="0070C0"/>
          <w:spacing w:val="4"/>
          <w:sz w:val="32"/>
          <w:szCs w:val="32"/>
        </w:rPr>
        <w:t>重点实验室应具备良好的科研实验条件，科研场地面积不少于2000平方米，物理空间相对集中；科研仪器设备原值不少于2000万元，并承诺纳入省大型科研仪器开放共享服务平台。多家依托单位联合共建的，前期应有较好的合作基础，以第一依托单位组建条件为主，其他依托单位在共建协议中明确对重点实验室的人财物支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一</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依托单位支持保障</w:t>
      </w:r>
    </w:p>
    <w:p>
      <w:pPr>
        <w:spacing w:line="560" w:lineRule="exact"/>
        <w:ind w:firstLine="656" w:firstLineChars="200"/>
        <w:rPr>
          <w:rFonts w:ascii="Times New Roman" w:hAnsi="Times New Roman" w:eastAsia="仿宋"/>
          <w:snapToGrid w:val="0"/>
          <w:color w:val="0070C0"/>
          <w:spacing w:val="4"/>
          <w:sz w:val="32"/>
          <w:szCs w:val="32"/>
        </w:rPr>
      </w:pPr>
      <w:r>
        <w:rPr>
          <w:rFonts w:hint="eastAsia" w:ascii="Times New Roman" w:hAnsi="Times New Roman" w:eastAsia="仿宋"/>
          <w:snapToGrid w:val="0"/>
          <w:color w:val="0070C0"/>
          <w:spacing w:val="4"/>
          <w:sz w:val="32"/>
          <w:szCs w:val="32"/>
        </w:rPr>
        <w:t>依托单位对重点实验室建设在政策和经费投入上予以充分保障，承诺每年为重点实验室提供不少于100万元的专项经费支持。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二</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主管部门支持保障</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三</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地方政府支持保障</w:t>
      </w:r>
      <w:bookmarkStart w:id="0" w:name="_GoBack"/>
      <w:bookmarkEnd w:id="0"/>
    </w:p>
    <w:p>
      <w:pPr>
        <w:spacing w:line="560" w:lineRule="exact"/>
        <w:ind w:firstLine="640" w:firstLineChars="200"/>
        <w:rPr>
          <w:rFonts w:ascii="楷体_GB2312" w:hAnsi="楷体_GB2312" w:eastAsia="楷体_GB2312" w:cs="楷体_GB2312"/>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4DD97"/>
    <w:multiLevelType w:val="singleLevel"/>
    <w:tmpl w:val="6584DD97"/>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ZmUxYjEwNTI0ZjczOTEwMzkzOTAzYTNjNmM3NzcifQ=="/>
  </w:docVars>
  <w:rsids>
    <w:rsidRoot w:val="1EF06B61"/>
    <w:rsid w:val="000A37B9"/>
    <w:rsid w:val="001A21F2"/>
    <w:rsid w:val="002B7D3B"/>
    <w:rsid w:val="00304D89"/>
    <w:rsid w:val="00325E48"/>
    <w:rsid w:val="00351AEA"/>
    <w:rsid w:val="00380EC9"/>
    <w:rsid w:val="003B34C5"/>
    <w:rsid w:val="00433020"/>
    <w:rsid w:val="004A3C21"/>
    <w:rsid w:val="004C45EE"/>
    <w:rsid w:val="005511BE"/>
    <w:rsid w:val="00561B53"/>
    <w:rsid w:val="00575E38"/>
    <w:rsid w:val="005C0BE6"/>
    <w:rsid w:val="00645A13"/>
    <w:rsid w:val="006F33E4"/>
    <w:rsid w:val="007645E1"/>
    <w:rsid w:val="008E1EDB"/>
    <w:rsid w:val="00A20D5F"/>
    <w:rsid w:val="00A9289A"/>
    <w:rsid w:val="00BA2E47"/>
    <w:rsid w:val="00BC36DF"/>
    <w:rsid w:val="00BE5313"/>
    <w:rsid w:val="00C44C58"/>
    <w:rsid w:val="00C75933"/>
    <w:rsid w:val="00C934E0"/>
    <w:rsid w:val="00CC6922"/>
    <w:rsid w:val="00CE7148"/>
    <w:rsid w:val="00D15144"/>
    <w:rsid w:val="00D44870"/>
    <w:rsid w:val="00D934CA"/>
    <w:rsid w:val="00DA3845"/>
    <w:rsid w:val="00DD45F0"/>
    <w:rsid w:val="00E001CC"/>
    <w:rsid w:val="00EB4442"/>
    <w:rsid w:val="00ED0429"/>
    <w:rsid w:val="00F44E4A"/>
    <w:rsid w:val="00FE771C"/>
    <w:rsid w:val="068B187D"/>
    <w:rsid w:val="077C46D5"/>
    <w:rsid w:val="0EB570F7"/>
    <w:rsid w:val="10BB38C0"/>
    <w:rsid w:val="12D82CD8"/>
    <w:rsid w:val="169C71ED"/>
    <w:rsid w:val="16DE270C"/>
    <w:rsid w:val="1E3C02C1"/>
    <w:rsid w:val="1EF06B61"/>
    <w:rsid w:val="21BB1502"/>
    <w:rsid w:val="232F2C83"/>
    <w:rsid w:val="241A3C87"/>
    <w:rsid w:val="281D6DA7"/>
    <w:rsid w:val="2E9C2793"/>
    <w:rsid w:val="340D17A8"/>
    <w:rsid w:val="34D619A8"/>
    <w:rsid w:val="35124258"/>
    <w:rsid w:val="4250132A"/>
    <w:rsid w:val="45E37C63"/>
    <w:rsid w:val="54252F17"/>
    <w:rsid w:val="5C603AFA"/>
    <w:rsid w:val="629D1403"/>
    <w:rsid w:val="660B4F9D"/>
    <w:rsid w:val="69CF75A4"/>
    <w:rsid w:val="6A3061A9"/>
    <w:rsid w:val="6D351B19"/>
    <w:rsid w:val="71F10C44"/>
    <w:rsid w:val="71FD5166"/>
    <w:rsid w:val="77903FE5"/>
    <w:rsid w:val="7AA855D6"/>
    <w:rsid w:val="7ADE096C"/>
    <w:rsid w:val="7B945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tabs>
        <w:tab w:val="center" w:pos="4153"/>
        <w:tab w:val="right" w:pos="8306"/>
      </w:tabs>
      <w:snapToGrid w:val="0"/>
      <w:jc w:val="center"/>
    </w:pPr>
    <w:rPr>
      <w:sz w:val="18"/>
      <w:szCs w:val="18"/>
    </w:rPr>
  </w:style>
  <w:style w:type="paragraph" w:styleId="5">
    <w:name w:val="Body Text Indent 3"/>
    <w:basedOn w:val="1"/>
    <w:link w:val="12"/>
    <w:autoRedefine/>
    <w:qFormat/>
    <w:uiPriority w:val="0"/>
    <w:pPr>
      <w:spacing w:line="300" w:lineRule="auto"/>
      <w:ind w:left="1260" w:hanging="1"/>
    </w:pPr>
    <w:rPr>
      <w:rFonts w:ascii="宋体" w:hAnsi="Times New Roman" w:eastAsia="宋体" w:cs="Times New Roman"/>
      <w:sz w:val="24"/>
      <w:szCs w:val="24"/>
    </w:rPr>
  </w:style>
  <w:style w:type="paragraph" w:styleId="6">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paragraph" w:styleId="7">
    <w:name w:val="annotation subject"/>
    <w:basedOn w:val="2"/>
    <w:next w:val="2"/>
    <w:link w:val="18"/>
    <w:qFormat/>
    <w:uiPriority w:val="0"/>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character" w:customStyle="1" w:styleId="12">
    <w:name w:val="正文文本缩进 3 字符"/>
    <w:basedOn w:val="10"/>
    <w:link w:val="5"/>
    <w:autoRedefine/>
    <w:qFormat/>
    <w:uiPriority w:val="0"/>
    <w:rPr>
      <w:rFonts w:ascii="宋体" w:hAnsi="Times New Roman" w:eastAsia="宋体" w:cs="Times New Roman"/>
      <w:sz w:val="24"/>
      <w:szCs w:val="24"/>
    </w:rPr>
  </w:style>
  <w:style w:type="character" w:customStyle="1" w:styleId="13">
    <w:name w:val="页眉 字符"/>
    <w:basedOn w:val="10"/>
    <w:link w:val="4"/>
    <w:autoRedefine/>
    <w:qFormat/>
    <w:uiPriority w:val="0"/>
    <w:rPr>
      <w:kern w:val="2"/>
      <w:sz w:val="18"/>
      <w:szCs w:val="18"/>
    </w:rPr>
  </w:style>
  <w:style w:type="character" w:customStyle="1" w:styleId="14">
    <w:name w:val="纯文本 Char"/>
    <w:link w:val="15"/>
    <w:autoRedefine/>
    <w:qFormat/>
    <w:uiPriority w:val="0"/>
    <w:rPr>
      <w:rFonts w:ascii="宋体" w:hAnsi="Courier New" w:cs="Courier New"/>
      <w:kern w:val="2"/>
      <w:sz w:val="21"/>
      <w:szCs w:val="21"/>
    </w:rPr>
  </w:style>
  <w:style w:type="paragraph" w:customStyle="1" w:styleId="15">
    <w:name w:val="纯文本1"/>
    <w:basedOn w:val="1"/>
    <w:link w:val="14"/>
    <w:autoRedefine/>
    <w:qFormat/>
    <w:uiPriority w:val="0"/>
    <w:rPr>
      <w:rFonts w:ascii="宋体" w:hAnsi="Courier New" w:cs="Courier New"/>
      <w:szCs w:val="21"/>
    </w:rPr>
  </w:style>
  <w:style w:type="paragraph" w:customStyle="1" w:styleId="16">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10"/>
    <w:link w:val="2"/>
    <w:autoRedefine/>
    <w:qFormat/>
    <w:uiPriority w:val="0"/>
    <w:rPr>
      <w:kern w:val="2"/>
      <w:sz w:val="21"/>
      <w:szCs w:val="22"/>
    </w:rPr>
  </w:style>
  <w:style w:type="character" w:customStyle="1" w:styleId="18">
    <w:name w:val="批注主题 字符"/>
    <w:basedOn w:val="17"/>
    <w:link w:val="7"/>
    <w:autoRedefine/>
    <w:qFormat/>
    <w:uiPriority w:val="0"/>
    <w:rPr>
      <w:b/>
      <w:bCs/>
      <w:kern w:val="2"/>
      <w:sz w:val="21"/>
      <w:szCs w:val="22"/>
    </w:rPr>
  </w:style>
  <w:style w:type="paragraph" w:customStyle="1" w:styleId="19">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6822-D3FD-46A3-96DC-211664AF74AE}">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15</Pages>
  <Words>825</Words>
  <Characters>4708</Characters>
  <Lines>39</Lines>
  <Paragraphs>11</Paragraphs>
  <TotalTime>1</TotalTime>
  <ScaleCrop>false</ScaleCrop>
  <LinksUpToDate>false</LinksUpToDate>
  <CharactersWithSpaces>5522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2023-12-21T07:50:00Z</dcterms:created>
  <dc:creator>hanj</dc:creator>
  <cp:lastModifiedBy>方聪</cp:lastModifiedBy>
  <cp:lastPrinted>2023-12-28T01:14:00Z</cp:lastPrinted>
  <dcterms:modified xsi:type="dcterms:W3CDTF">2023-12-29T10:26:13Z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66A6926A11B94F268BA409BF9B23B168_12</vt:lpwstr>
  </property>
</Properties>
</file>